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margin">
              <wp:posOffset>130810</wp:posOffset>
            </wp:positionH>
            <wp:positionV relativeFrom="paragraph">
              <wp:posOffset>112395</wp:posOffset>
            </wp:positionV>
            <wp:extent cx="1334135" cy="434340"/>
            <wp:effectExtent l="0" t="0" r="0" b="3810"/>
            <wp:wrapTight wrapText="bothSides">
              <wp:wrapPolygon edited="0">
                <wp:start x="0" y="0"/>
                <wp:lineTo x="0" y="20842"/>
                <wp:lineTo x="21281" y="20842"/>
                <wp:lineTo x="21281" y="0"/>
                <wp:lineTo x="0" y="0"/>
              </wp:wrapPolygon>
            </wp:wrapTight>
            <wp:docPr id="2" name="Image 2" descr="Petites annonces - Le CH St Denis Delafontaine re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tites annonces - Le CH St Denis Delafontaine recru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4135"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A.E.</w:t>
            </w:r>
          </w:p>
          <w:p>
            <w:pPr>
              <w:jc w:val="center"/>
              <w:rPr>
                <w:b/>
                <w:sz w:val="28"/>
              </w:rPr>
            </w:pPr>
            <w:r>
              <w:rPr>
                <w:b/>
                <w:sz w:val="28"/>
              </w:rPr>
              <w:t>ACTE D’ENGAGEMENT</w:t>
            </w:r>
          </w:p>
          <w:p>
            <w:pPr>
              <w:jc w:val="center"/>
              <w:rPr>
                <w:b/>
                <w:sz w:val="28"/>
              </w:rPr>
            </w:pPr>
            <w:r>
              <w:rPr>
                <w:b/>
                <w:sz w:val="28"/>
              </w:rPr>
              <w:t xml:space="preserve">N° </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rPr>
          <w:trHeight w:val="713"/>
        </w:trPr>
        <w:tc>
          <w:tcPr>
            <w:tcW w:w="9072" w:type="dxa"/>
            <w:shd w:val="clear" w:color="auto" w:fill="CCB6D9"/>
          </w:tcPr>
          <w:p>
            <w:pPr>
              <w:ind w:left="312" w:right="-112"/>
              <w:jc w:val="center"/>
              <w:rPr>
                <w:b/>
                <w:sz w:val="28"/>
              </w:rPr>
            </w:pPr>
            <w:r>
              <w:rPr>
                <w:b/>
                <w:sz w:val="28"/>
              </w:rPr>
              <w:t>FOURNITURE ET LIVRAISON DE LAITS INFANTILES</w:t>
            </w:r>
          </w:p>
          <w:p>
            <w:pPr>
              <w:ind w:left="312" w:right="-112"/>
              <w:jc w:val="center"/>
              <w:rPr>
                <w:b/>
                <w:sz w:val="28"/>
              </w:rPr>
            </w:pPr>
            <w:r>
              <w:rPr>
                <w:b/>
                <w:sz w:val="28"/>
              </w:rPr>
              <w:t>POUR LE GHT Plaine De France</w:t>
            </w: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jc w:val="center"/>
        <w:rPr>
          <w:b/>
        </w:rPr>
      </w:pPr>
    </w:p>
    <w:p>
      <w:pPr>
        <w:ind w:left="0"/>
        <w:jc w:val="center"/>
      </w:pPr>
      <w:r>
        <w:t>Appel d’offres ouvert</w:t>
      </w:r>
      <w:r>
        <w:rPr>
          <w:color w:val="FF0066"/>
        </w:rPr>
        <w:t> :</w:t>
      </w:r>
      <w:r>
        <w:t xml:space="preserve"> articles L.2124-2 et R.2124-2-1 du Code ;</w:t>
      </w:r>
    </w:p>
    <w:p>
      <w:pPr>
        <w:jc w:val="center"/>
      </w:pPr>
      <w:r>
        <w:t>&amp;</w:t>
      </w:r>
    </w:p>
    <w:p>
      <w:pPr>
        <w:jc w:val="center"/>
      </w:pPr>
      <w:r>
        <w:t>Accord-cadre Mono-attributaire et Multi-attributaires : articles –L.2125-1</w:t>
      </w:r>
      <w:r>
        <w:rPr>
          <w:bCs/>
        </w:rPr>
        <w:t xml:space="preserve"> </w:t>
      </w:r>
      <w:r>
        <w:t>et R.2162-2-2°- du Code ;</w:t>
      </w:r>
    </w:p>
    <w:p>
      <w:pPr>
        <w:jc w:val="center"/>
      </w:pPr>
      <w:r>
        <w:t>&amp;</w:t>
      </w:r>
    </w:p>
    <w:p>
      <w:pPr>
        <w:jc w:val="center"/>
        <w:rPr>
          <w:bCs/>
        </w:rPr>
      </w:pPr>
      <w:r>
        <w:rPr>
          <w:bCs/>
        </w:rPr>
        <w:t xml:space="preserve">A bons de commande : articles R.2162-13 à R.2162-14 du code </w:t>
      </w:r>
    </w:p>
    <w:p>
      <w:pPr>
        <w:jc w:val="center"/>
      </w:pPr>
    </w:p>
    <w:p>
      <w:pPr>
        <w:ind w:right="411"/>
        <w:jc w:val="both"/>
        <w:rPr>
          <w:rFonts w:cs="Calibri"/>
          <w:szCs w:val="22"/>
        </w:rPr>
      </w:pPr>
    </w:p>
    <w:p>
      <w:pPr>
        <w:jc w:val="center"/>
      </w:pPr>
    </w:p>
    <w:p>
      <w:pPr>
        <w:jc w:val="center"/>
        <w:rPr>
          <w:b/>
        </w:rPr>
      </w:pPr>
      <w:r>
        <w:rPr>
          <w:b/>
        </w:rPr>
        <w:t>Pouvoir Adjudicateur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Pr>
        <w:jc w:val="center"/>
      </w:pPr>
    </w:p>
    <w:p>
      <w:pPr>
        <w:jc w:val="center"/>
        <w:rPr>
          <w:b/>
        </w:rPr>
      </w:pPr>
    </w:p>
    <w:p>
      <w:pPr>
        <w:jc w:val="center"/>
        <w:rPr>
          <w:b/>
        </w:rPr>
      </w:pPr>
    </w:p>
    <w:p>
      <w:pPr>
        <w:jc w:val="center"/>
      </w:pPr>
    </w:p>
    <w:p/>
    <w:p/>
    <w:p/>
    <w:p/>
    <w:p>
      <w:pPr>
        <w:spacing w:after="200" w:line="276" w:lineRule="auto"/>
      </w:pPr>
    </w:p>
    <w:p>
      <w:pPr>
        <w:spacing w:after="200" w:line="276" w:lineRule="auto"/>
      </w:pPr>
      <w:r>
        <w:br w:type="page"/>
      </w:r>
    </w:p>
    <w:p>
      <w:pPr>
        <w:ind w:left="0"/>
        <w:rPr>
          <w:b/>
        </w:rPr>
      </w:pPr>
      <w:r>
        <w:rPr>
          <w:b/>
        </w:rPr>
        <w:lastRenderedPageBreak/>
        <w:t>OBJET DU MARCHE PUBLIC</w:t>
      </w:r>
    </w:p>
    <w:p>
      <w:pPr>
        <w:ind w:left="0"/>
        <w:rPr>
          <w:b/>
        </w:rPr>
      </w:pPr>
    </w:p>
    <w:p>
      <w:pPr>
        <w:widowControl w:val="0"/>
        <w:autoSpaceDE w:val="0"/>
        <w:autoSpaceDN w:val="0"/>
        <w:spacing w:before="57"/>
        <w:ind w:left="944"/>
        <w:rPr>
          <w:rFonts w:eastAsia="Calibri" w:cs="Calibri"/>
          <w:szCs w:val="22"/>
          <w:lang w:eastAsia="en-US"/>
        </w:rPr>
      </w:pPr>
      <w:bookmarkStart w:id="0" w:name="_Hlk181692077"/>
      <w:r>
        <w:rPr>
          <w:rFonts w:eastAsia="Calibri" w:cs="Calibri"/>
          <w:spacing w:val="-1"/>
          <w:szCs w:val="22"/>
          <w:lang w:eastAsia="en-US"/>
        </w:rPr>
        <w:t>Le</w:t>
      </w:r>
      <w:r>
        <w:rPr>
          <w:rFonts w:eastAsia="Calibri" w:cs="Calibri"/>
          <w:spacing w:val="-14"/>
          <w:szCs w:val="22"/>
          <w:lang w:eastAsia="en-US"/>
        </w:rPr>
        <w:t xml:space="preserve"> </w:t>
      </w:r>
      <w:r>
        <w:rPr>
          <w:rFonts w:eastAsia="Calibri" w:cs="Calibri"/>
          <w:spacing w:val="-1"/>
          <w:szCs w:val="22"/>
          <w:lang w:eastAsia="en-US"/>
        </w:rPr>
        <w:t>présent</w:t>
      </w:r>
      <w:r>
        <w:rPr>
          <w:rFonts w:eastAsia="Calibri" w:cs="Calibri"/>
          <w:spacing w:val="-16"/>
          <w:szCs w:val="22"/>
          <w:lang w:eastAsia="en-US"/>
        </w:rPr>
        <w:t xml:space="preserve"> </w:t>
      </w:r>
      <w:r>
        <w:rPr>
          <w:rFonts w:eastAsia="Calibri" w:cs="Calibri"/>
          <w:spacing w:val="-1"/>
          <w:szCs w:val="22"/>
          <w:lang w:eastAsia="en-US"/>
        </w:rPr>
        <w:t>marché,</w:t>
      </w:r>
      <w:r>
        <w:rPr>
          <w:rFonts w:eastAsia="Calibri" w:cs="Calibri"/>
          <w:spacing w:val="-6"/>
          <w:szCs w:val="22"/>
          <w:lang w:eastAsia="en-US"/>
        </w:rPr>
        <w:t xml:space="preserve"> </w:t>
      </w:r>
      <w:r>
        <w:rPr>
          <w:rFonts w:eastAsia="Calibri" w:cs="Calibri"/>
          <w:spacing w:val="-1"/>
          <w:szCs w:val="22"/>
          <w:lang w:eastAsia="en-US"/>
        </w:rPr>
        <w:t>a</w:t>
      </w:r>
      <w:r>
        <w:rPr>
          <w:rFonts w:eastAsia="Calibri" w:cs="Calibri"/>
          <w:spacing w:val="-4"/>
          <w:szCs w:val="22"/>
          <w:lang w:eastAsia="en-US"/>
        </w:rPr>
        <w:t xml:space="preserve"> </w:t>
      </w:r>
      <w:r>
        <w:rPr>
          <w:rFonts w:eastAsia="Calibri" w:cs="Calibri"/>
          <w:spacing w:val="-1"/>
          <w:szCs w:val="22"/>
          <w:lang w:eastAsia="en-US"/>
        </w:rPr>
        <w:t>pour</w:t>
      </w:r>
      <w:r>
        <w:rPr>
          <w:rFonts w:eastAsia="Calibri" w:cs="Calibri"/>
          <w:spacing w:val="-12"/>
          <w:szCs w:val="22"/>
          <w:lang w:eastAsia="en-US"/>
        </w:rPr>
        <w:t xml:space="preserve"> </w:t>
      </w:r>
      <w:r>
        <w:rPr>
          <w:rFonts w:eastAsia="Calibri" w:cs="Calibri"/>
          <w:spacing w:val="-1"/>
          <w:szCs w:val="22"/>
          <w:lang w:eastAsia="en-US"/>
        </w:rPr>
        <w:t>objet</w:t>
      </w:r>
      <w:r>
        <w:rPr>
          <w:rFonts w:eastAsia="Calibri" w:cs="Calibri"/>
          <w:spacing w:val="-3"/>
          <w:szCs w:val="22"/>
          <w:lang w:eastAsia="en-US"/>
        </w:rPr>
        <w:t xml:space="preserve"> </w:t>
      </w:r>
      <w:r>
        <w:rPr>
          <w:rFonts w:eastAsia="Calibri" w:cs="Calibri"/>
          <w:spacing w:val="-1"/>
          <w:szCs w:val="22"/>
          <w:lang w:eastAsia="en-US"/>
        </w:rPr>
        <w:t>la</w:t>
      </w:r>
      <w:r>
        <w:rPr>
          <w:rFonts w:eastAsia="Calibri" w:cs="Calibri"/>
          <w:spacing w:val="-7"/>
          <w:szCs w:val="22"/>
          <w:lang w:eastAsia="en-US"/>
        </w:rPr>
        <w:t xml:space="preserve"> </w:t>
      </w:r>
      <w:r>
        <w:rPr>
          <w:rFonts w:eastAsia="Calibri" w:cs="Calibri"/>
          <w:szCs w:val="22"/>
          <w:lang w:eastAsia="en-US"/>
        </w:rPr>
        <w:t>fourniture et livraison de laits infantiles pour le GHT Plaine De France.</w:t>
      </w:r>
    </w:p>
    <w:p>
      <w:pPr>
        <w:widowControl w:val="0"/>
        <w:autoSpaceDE w:val="0"/>
        <w:autoSpaceDN w:val="0"/>
        <w:ind w:left="944"/>
        <w:rPr>
          <w:rFonts w:eastAsia="Calibri" w:cs="Calibri"/>
          <w:szCs w:val="22"/>
          <w:lang w:eastAsia="en-US"/>
        </w:rPr>
      </w:pPr>
    </w:p>
    <w:p>
      <w:pPr>
        <w:pStyle w:val="Corpsdetexte"/>
        <w:ind w:left="944"/>
        <w:rPr>
          <w:sz w:val="22"/>
          <w:szCs w:val="22"/>
        </w:rPr>
      </w:pPr>
      <w:r>
        <w:rPr>
          <w:sz w:val="22"/>
          <w:szCs w:val="22"/>
        </w:rPr>
        <w:t xml:space="preserve">PSE FACULTATIVE : </w:t>
      </w:r>
      <w:bookmarkStart w:id="1" w:name="_GoBack"/>
      <w:bookmarkEnd w:id="1"/>
    </w:p>
    <w:p>
      <w:pPr>
        <w:pStyle w:val="Corpsdetexte"/>
        <w:numPr>
          <w:ilvl w:val="0"/>
          <w:numId w:val="27"/>
        </w:numPr>
        <w:rPr>
          <w:sz w:val="22"/>
          <w:szCs w:val="22"/>
        </w:rPr>
      </w:pPr>
      <w:r>
        <w:rPr>
          <w:sz w:val="22"/>
          <w:szCs w:val="22"/>
        </w:rPr>
        <w:t>Lait liquide pour nourrissons, prématuré et enfants de faible poids de naissance en mini-biberon plastique prêt à l’emploi, volume de +/- 50ml</w:t>
      </w:r>
    </w:p>
    <w:p>
      <w:pPr>
        <w:pStyle w:val="Corpsdetexte"/>
        <w:numPr>
          <w:ilvl w:val="0"/>
          <w:numId w:val="27"/>
        </w:numPr>
        <w:rPr>
          <w:sz w:val="22"/>
          <w:szCs w:val="22"/>
        </w:rPr>
      </w:pPr>
      <w:r>
        <w:rPr>
          <w:sz w:val="22"/>
          <w:szCs w:val="22"/>
        </w:rPr>
        <w:t>Lait liquide pour nourrissons, prématuré et enfants de faible poids de naissance en mini-biberon verre prêt à l’emploi, volume de +/- 70ml</w:t>
      </w:r>
    </w:p>
    <w:p>
      <w:pPr>
        <w:pStyle w:val="Corpsdetexte"/>
        <w:numPr>
          <w:ilvl w:val="0"/>
          <w:numId w:val="27"/>
        </w:numPr>
        <w:rPr>
          <w:sz w:val="22"/>
          <w:szCs w:val="22"/>
        </w:rPr>
      </w:pPr>
      <w:r>
        <w:rPr>
          <w:sz w:val="22"/>
          <w:szCs w:val="22"/>
        </w:rPr>
        <w:t>Lait liquide pour nourrissons, prématuré et enfants de faible poids de naissance en mini-biberon verre prêt à l’emploi, volume de +/- 50ml</w:t>
      </w:r>
    </w:p>
    <w:bookmarkEnd w:id="0"/>
    <w:p>
      <w:pPr>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à</w:t>
      </w:r>
      <w:proofErr w:type="gramEnd"/>
      <w:r>
        <w:rPr>
          <w:rFonts w:cs="Calibri"/>
          <w:color w:val="000000"/>
          <w:szCs w:val="22"/>
        </w:rPr>
        <w:t xml:space="preserve"> l’offre de base ;</w:t>
      </w:r>
    </w:p>
    <w:bookmarkStart w:id="2" w:name="_Hlk182850348"/>
    <w:p>
      <w:pPr>
        <w:pStyle w:val="Paragraphedeliste"/>
        <w:numPr>
          <w:ilvl w:val="0"/>
          <w:numId w:val="28"/>
        </w:numPr>
        <w:ind w:left="1429"/>
      </w:pPr>
      <w:r>
        <w:fldChar w:fldCharType="begin">
          <w:ffData>
            <w:name w:val=""/>
            <w:enabled/>
            <w:calcOnExit w:val="0"/>
            <w:checkBox>
              <w:size w:val="20"/>
              <w:default w:val="0"/>
            </w:checkBox>
          </w:ffData>
        </w:fldChar>
      </w:r>
      <w:r>
        <w:instrText xml:space="preserve"> FORMCHECKBOX </w:instrText>
      </w:r>
      <w:r>
        <w:fldChar w:fldCharType="separate"/>
      </w:r>
      <w:r>
        <w:fldChar w:fldCharType="end"/>
      </w:r>
      <w:bookmarkEnd w:id="2"/>
      <w:r>
        <w:tab/>
      </w:r>
      <w:r>
        <w:rPr>
          <w:u w:val="single"/>
        </w:rPr>
        <w:t>Lot 1</w:t>
      </w:r>
      <w:r>
        <w:t xml:space="preserve"> -</w:t>
      </w:r>
      <w:r>
        <w:rPr>
          <w:spacing w:val="-1"/>
        </w:rPr>
        <w:t xml:space="preserve"> Lait liquide pour nourrissons, prématuré et enfants de faible poids de naissance en mini-biberon plastique prêt à l’emploi, </w:t>
      </w:r>
      <w:r>
        <w:t>volume    de +/- 70 ml</w:t>
      </w:r>
    </w:p>
    <w:p>
      <w:pPr>
        <w:pStyle w:val="Paragraphedeliste"/>
        <w:numPr>
          <w:ilvl w:val="0"/>
          <w:numId w:val="28"/>
        </w:numPr>
        <w:ind w:left="1429"/>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2</w:t>
      </w:r>
      <w:r>
        <w:t xml:space="preserve"> -</w:t>
      </w:r>
      <w:r>
        <w:tab/>
      </w:r>
      <w:r>
        <w:rPr>
          <w:spacing w:val="-1"/>
        </w:rPr>
        <w:t>Lait liquide pour prématurés et enfants de faible poids de naissance.</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3</w:t>
      </w:r>
      <w:r>
        <w:t xml:space="preserve"> -</w:t>
      </w:r>
      <w:r>
        <w:tab/>
        <w:t>Lait en poudre et liquide standard pour nourrissons</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4</w:t>
      </w:r>
      <w:r>
        <w:t xml:space="preserve"> -</w:t>
      </w:r>
      <w:r>
        <w:tab/>
        <w:t>Lait liquide de croissance</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5</w:t>
      </w:r>
      <w:r>
        <w:t xml:space="preserve"> -</w:t>
      </w:r>
      <w:r>
        <w:tab/>
        <w:t>Lait en poudre hydrolysat poussé de protéine pour nourrissons</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6</w:t>
      </w:r>
      <w:r>
        <w:t xml:space="preserve"> -</w:t>
      </w:r>
      <w:r>
        <w:tab/>
        <w:t>Lait en poudre épaississant</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7</w:t>
      </w:r>
      <w:r>
        <w:t xml:space="preserve"> -</w:t>
      </w:r>
      <w:r>
        <w:tab/>
        <w:t>Lait en poudre anti-régurgitations</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8</w:t>
      </w:r>
      <w:r>
        <w:t xml:space="preserve"> -</w:t>
      </w:r>
      <w:r>
        <w:tab/>
        <w:t>Lait en poudre sans lactose</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9</w:t>
      </w:r>
      <w:r>
        <w:t xml:space="preserve"> -</w:t>
      </w:r>
      <w:r>
        <w:tab/>
        <w:t>Fortifiant du lait féminin pour nourrissons prématurés ou de faible poids de   naissance en poudre</w:t>
      </w:r>
    </w:p>
    <w:p>
      <w:pPr>
        <w:pStyle w:val="Paragraphedeliste"/>
        <w:numPr>
          <w:ilvl w:val="0"/>
          <w:numId w:val="28"/>
        </w:numPr>
        <w:ind w:left="1429"/>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10</w:t>
      </w:r>
      <w:r>
        <w:t xml:space="preserve"> -</w:t>
      </w:r>
      <w:r>
        <w:tab/>
        <w:t>Préparation épaississantes en poudre</w:t>
      </w: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11</w:t>
      </w:r>
      <w:r>
        <w:t xml:space="preserve"> -</w:t>
      </w:r>
      <w:r>
        <w:tab/>
        <w:t>Soluté de réhydratation en sachet de poudre</w:t>
      </w:r>
    </w:p>
    <w:p>
      <w:pPr>
        <w:ind w:left="1418"/>
        <w:rPr>
          <w:rFonts w:cs="Calibri"/>
          <w:color w:val="000000"/>
          <w:szCs w:val="22"/>
        </w:rPr>
      </w:pPr>
    </w:p>
    <w:p>
      <w:pPr>
        <w:ind w:left="1418"/>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tab/>
        <w:t>PSE :</w:t>
      </w:r>
    </w:p>
    <w:p>
      <w:pPr>
        <w:ind w:left="1418"/>
      </w:pPr>
    </w:p>
    <w:p>
      <w:pPr>
        <w:pStyle w:val="Corpsdetexte"/>
        <w:numPr>
          <w:ilvl w:val="0"/>
          <w:numId w:val="27"/>
        </w:numPr>
        <w:rPr>
          <w:sz w:val="22"/>
          <w:szCs w:val="22"/>
        </w:rPr>
      </w:pPr>
      <w:r>
        <w:rPr>
          <w:sz w:val="22"/>
          <w:szCs w:val="22"/>
        </w:rPr>
        <w:t>Lait liquide pour nourrissons, prématuré et enfants de faible poids de naissance en mini-biberon plastique prêt à l’emploi, volume de +/- 50ml</w:t>
      </w:r>
    </w:p>
    <w:p>
      <w:pPr>
        <w:pStyle w:val="Corpsdetexte"/>
        <w:numPr>
          <w:ilvl w:val="0"/>
          <w:numId w:val="27"/>
        </w:numPr>
        <w:rPr>
          <w:sz w:val="22"/>
          <w:szCs w:val="22"/>
        </w:rPr>
      </w:pPr>
      <w:r>
        <w:rPr>
          <w:sz w:val="22"/>
          <w:szCs w:val="22"/>
        </w:rPr>
        <w:t>Lait liquide pour nourrissons, prématuré et enfants de faible poids de naissance en mini-biberon verre prêt à l’emploi, volume de +/- 70ml</w:t>
      </w:r>
    </w:p>
    <w:p>
      <w:pPr>
        <w:pStyle w:val="Corpsdetexte"/>
        <w:numPr>
          <w:ilvl w:val="0"/>
          <w:numId w:val="27"/>
        </w:numPr>
        <w:rPr>
          <w:sz w:val="22"/>
          <w:szCs w:val="22"/>
        </w:rPr>
      </w:pPr>
      <w:r>
        <w:rPr>
          <w:sz w:val="22"/>
          <w:szCs w:val="22"/>
        </w:rPr>
        <w:t>Lait liquide pour nourrissons, prématuré et enfants de faible poids de naissance en mini-biberon verre prêt à l’emploi, volume de +/- 50ml</w:t>
      </w:r>
    </w:p>
    <w:p>
      <w:pPr>
        <w:ind w:left="1418"/>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CCP </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 : ……………………………………………………………………………………………</w:t>
      </w:r>
    </w:p>
    <w:p>
      <w:pPr>
        <w:spacing w:before="100" w:beforeAutospacing="1" w:after="100" w:afterAutospacing="1"/>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spacing w:before="100" w:beforeAutospacing="1" w:after="100" w:afterAutospacing="1"/>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s’engage</w:t>
      </w:r>
      <w:proofErr w:type="gramEnd"/>
      <w:r>
        <w:rPr>
          <w:rFonts w:cs="Calibri"/>
          <w:color w:val="000000"/>
          <w:szCs w:val="22"/>
        </w:rPr>
        <w:t>,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engage</w:t>
      </w:r>
      <w:proofErr w:type="gramEnd"/>
      <w:r>
        <w:rPr>
          <w:rFonts w:cs="Calibri"/>
          <w:color w:val="000000"/>
          <w:szCs w:val="22"/>
        </w:rPr>
        <w:t xml:space="preserv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lastRenderedPageBreak/>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rPr>
          <w:lang w:eastAsia="ar-SA"/>
        </w:rPr>
      </w:pPr>
      <w:r>
        <w:rPr>
          <w:lang w:eastAsia="ar-SA"/>
        </w:rPr>
        <w:t>L’accord-cadre est conclu à compter du 1</w:t>
      </w:r>
      <w:r>
        <w:rPr>
          <w:vertAlign w:val="superscript"/>
          <w:lang w:eastAsia="ar-SA"/>
        </w:rPr>
        <w:t>er</w:t>
      </w:r>
      <w:r>
        <w:rPr>
          <w:lang w:eastAsia="ar-SA"/>
        </w:rPr>
        <w:t xml:space="preserve"> avril 2025 et jusqu’au 31 mars 2026.</w:t>
      </w:r>
    </w:p>
    <w:p>
      <w:pPr>
        <w:rPr>
          <w:lang w:eastAsia="ar-SA"/>
        </w:rPr>
      </w:pPr>
      <w:r>
        <w:rPr>
          <w:lang w:eastAsia="ar-SA"/>
        </w:rPr>
        <w:t>Il pourra être reconduit tacitement 3 fois par période d’un an soit jusqu’au 31 mars 2029.</w:t>
      </w:r>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pour</w:t>
      </w:r>
      <w:proofErr w:type="gramEnd"/>
      <w:r>
        <w:rPr>
          <w:rFonts w:cs="Calibri"/>
          <w:color w:val="000000"/>
          <w:szCs w:val="22"/>
        </w:rPr>
        <w:t xml:space="preserve">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proofErr w:type="gramStart"/>
      <w:r>
        <w:rPr>
          <w:rFonts w:cs="Calibri"/>
          <w:color w:val="000000"/>
          <w:szCs w:val="22"/>
        </w:rPr>
        <w:t>pour</w:t>
      </w:r>
      <w:proofErr w:type="gramEnd"/>
      <w:r>
        <w:rPr>
          <w:rFonts w:cs="Calibri"/>
          <w:color w:val="000000"/>
          <w:szCs w:val="22"/>
        </w:rPr>
        <w:t xml:space="preserve"> signer, en leur nom et pour leur compte, les modifications ultérieures du marché public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ont</w:t>
      </w:r>
      <w:proofErr w:type="gramEnd"/>
      <w:r>
        <w:rPr>
          <w:rFonts w:cs="Calibri"/>
          <w:color w:val="000000"/>
          <w:szCs w:val="22"/>
        </w:rPr>
        <w:t xml:space="preserve"> donné mandat au mandataire dans les conditions définies par les pouvoirs joints en annexe.</w:t>
      </w:r>
    </w:p>
    <w:p>
      <w:pPr>
        <w:rPr>
          <w:rFonts w:cs="Calibri"/>
          <w:color w:val="000000"/>
          <w:sz w:val="18"/>
          <w:szCs w:val="22"/>
        </w:rPr>
      </w:pPr>
      <w:r>
        <w:rPr>
          <w:rFonts w:cs="Calibri"/>
          <w:color w:val="000000"/>
          <w:sz w:val="18"/>
          <w:szCs w:val="22"/>
        </w:rPr>
        <w:t>(</w:t>
      </w:r>
      <w:proofErr w:type="gramStart"/>
      <w:r>
        <w:rPr>
          <w:rFonts w:cs="Calibri"/>
          <w:color w:val="000000"/>
          <w:sz w:val="18"/>
          <w:szCs w:val="22"/>
        </w:rPr>
        <w:t>hors</w:t>
      </w:r>
      <w:proofErr w:type="gramEnd"/>
      <w:r>
        <w:rPr>
          <w:rFonts w:cs="Calibri"/>
          <w:color w:val="000000"/>
          <w:sz w:val="18"/>
          <w:szCs w:val="22"/>
        </w:rPr>
        <w:t xml:space="preserve">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ind w:left="0"/>
      </w:pPr>
    </w:p>
    <w:p>
      <w:pPr>
        <w:ind w:left="0"/>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pStyle w:val="Paragraphedeliste"/>
        <w:ind w:left="1429"/>
        <w:jc w:val="center"/>
        <w:rPr>
          <w:rFonts w:cs="Calibri"/>
          <w:color w:val="000000"/>
          <w:szCs w:val="22"/>
        </w:rPr>
      </w:pPr>
      <w:r>
        <w:rPr>
          <w:rFonts w:cs="Calibri"/>
          <w:color w:val="000000"/>
          <w:szCs w:val="22"/>
        </w:rPr>
        <w:t>Clara BRUNEL</w:t>
      </w:r>
    </w:p>
    <w:p>
      <w:pPr>
        <w:pStyle w:val="Paragraphedeliste"/>
        <w:ind w:left="1429"/>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 xml:space="preserve">                 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jc w:val="center"/>
        <w:rPr>
          <w:rFonts w:cs="Calibri"/>
          <w:color w:val="000000"/>
          <w:szCs w:val="22"/>
        </w:rPr>
      </w:pPr>
      <w:r>
        <w:rPr>
          <w:rFonts w:cs="Calibri"/>
          <w:color w:val="000000"/>
          <w:szCs w:val="22"/>
        </w:rPr>
        <w:t>Le comptable assignataire du CENTRE HOSPITALIER DE SAINT-DENIS</w:t>
      </w:r>
    </w:p>
    <w:p>
      <w:pPr>
        <w:jc w:val="center"/>
        <w:rPr>
          <w:rFonts w:cs="Calibri"/>
          <w:color w:val="000000"/>
          <w:szCs w:val="22"/>
        </w:rPr>
      </w:pPr>
      <w:r>
        <w:rPr>
          <w:rFonts w:cs="Calibri"/>
          <w:color w:val="000000"/>
          <w:szCs w:val="22"/>
        </w:rPr>
        <w:t>ETABLISSEMENT SUPPORT DU GHT PLAINE DE FRANCE</w:t>
      </w:r>
    </w:p>
    <w:p>
      <w:pPr>
        <w:jc w:val="center"/>
        <w:rPr>
          <w:rFonts w:cs="Calibri"/>
          <w:color w:val="000000"/>
          <w:szCs w:val="22"/>
        </w:rPr>
      </w:pPr>
      <w:r>
        <w:rPr>
          <w:rFonts w:cs="Calibri"/>
          <w:color w:val="000000"/>
          <w:szCs w:val="22"/>
        </w:rPr>
        <w:t>Direction des Achats</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BP 279</w:t>
      </w:r>
    </w:p>
    <w:p>
      <w:pPr>
        <w:jc w:val="center"/>
        <w:rPr>
          <w:rFonts w:cs="Calibri"/>
          <w:color w:val="000000"/>
          <w:szCs w:val="22"/>
        </w:rPr>
      </w:pPr>
      <w:r>
        <w:rPr>
          <w:rFonts w:cs="Calibri"/>
          <w:color w:val="000000"/>
          <w:szCs w:val="22"/>
        </w:rPr>
        <w:t>93205 SAINT-DENIS CEDEX</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consultation pour le lot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p>
    <w:p>
      <w:pPr>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sectPr>
      <w:footerReference w:type="default" r:id="rId11"/>
      <w:headerReference w:type="first" r:id="rId12"/>
      <w:footerReference w:type="first" r:id="rId13"/>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AE : FOURNITURE ET LIVRAISON DE LAITS INFANTILES POUR LE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1.5pt;height:130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7F3159E"/>
    <w:multiLevelType w:val="hybridMultilevel"/>
    <w:tmpl w:val="E0D84B3C"/>
    <w:lvl w:ilvl="0" w:tplc="02B64CF6">
      <w:numFmt w:val="bullet"/>
      <w:lvlText w:val="-"/>
      <w:lvlJc w:val="left"/>
      <w:pPr>
        <w:ind w:left="1304" w:hanging="360"/>
      </w:pPr>
      <w:rPr>
        <w:rFonts w:ascii="Calibri" w:eastAsia="Times New Roman" w:hAnsi="Calibri" w:cs="Calibri" w:hint="default"/>
      </w:rPr>
    </w:lvl>
    <w:lvl w:ilvl="1" w:tplc="040C0003" w:tentative="1">
      <w:start w:val="1"/>
      <w:numFmt w:val="bullet"/>
      <w:lvlText w:val="o"/>
      <w:lvlJc w:val="left"/>
      <w:pPr>
        <w:ind w:left="2024" w:hanging="360"/>
      </w:pPr>
      <w:rPr>
        <w:rFonts w:ascii="Courier New" w:hAnsi="Courier New" w:cs="Courier New" w:hint="default"/>
      </w:rPr>
    </w:lvl>
    <w:lvl w:ilvl="2" w:tplc="040C0005" w:tentative="1">
      <w:start w:val="1"/>
      <w:numFmt w:val="bullet"/>
      <w:lvlText w:val=""/>
      <w:lvlJc w:val="left"/>
      <w:pPr>
        <w:ind w:left="2744" w:hanging="360"/>
      </w:pPr>
      <w:rPr>
        <w:rFonts w:ascii="Wingdings" w:hAnsi="Wingdings" w:hint="default"/>
      </w:rPr>
    </w:lvl>
    <w:lvl w:ilvl="3" w:tplc="040C0001" w:tentative="1">
      <w:start w:val="1"/>
      <w:numFmt w:val="bullet"/>
      <w:lvlText w:val=""/>
      <w:lvlJc w:val="left"/>
      <w:pPr>
        <w:ind w:left="3464" w:hanging="360"/>
      </w:pPr>
      <w:rPr>
        <w:rFonts w:ascii="Symbol" w:hAnsi="Symbol" w:hint="default"/>
      </w:rPr>
    </w:lvl>
    <w:lvl w:ilvl="4" w:tplc="040C0003" w:tentative="1">
      <w:start w:val="1"/>
      <w:numFmt w:val="bullet"/>
      <w:lvlText w:val="o"/>
      <w:lvlJc w:val="left"/>
      <w:pPr>
        <w:ind w:left="4184" w:hanging="360"/>
      </w:pPr>
      <w:rPr>
        <w:rFonts w:ascii="Courier New" w:hAnsi="Courier New" w:cs="Courier New" w:hint="default"/>
      </w:rPr>
    </w:lvl>
    <w:lvl w:ilvl="5" w:tplc="040C0005" w:tentative="1">
      <w:start w:val="1"/>
      <w:numFmt w:val="bullet"/>
      <w:lvlText w:val=""/>
      <w:lvlJc w:val="left"/>
      <w:pPr>
        <w:ind w:left="4904" w:hanging="360"/>
      </w:pPr>
      <w:rPr>
        <w:rFonts w:ascii="Wingdings" w:hAnsi="Wingdings" w:hint="default"/>
      </w:rPr>
    </w:lvl>
    <w:lvl w:ilvl="6" w:tplc="040C0001" w:tentative="1">
      <w:start w:val="1"/>
      <w:numFmt w:val="bullet"/>
      <w:lvlText w:val=""/>
      <w:lvlJc w:val="left"/>
      <w:pPr>
        <w:ind w:left="5624" w:hanging="360"/>
      </w:pPr>
      <w:rPr>
        <w:rFonts w:ascii="Symbol" w:hAnsi="Symbol" w:hint="default"/>
      </w:rPr>
    </w:lvl>
    <w:lvl w:ilvl="7" w:tplc="040C0003" w:tentative="1">
      <w:start w:val="1"/>
      <w:numFmt w:val="bullet"/>
      <w:lvlText w:val="o"/>
      <w:lvlJc w:val="left"/>
      <w:pPr>
        <w:ind w:left="6344" w:hanging="360"/>
      </w:pPr>
      <w:rPr>
        <w:rFonts w:ascii="Courier New" w:hAnsi="Courier New" w:cs="Courier New" w:hint="default"/>
      </w:rPr>
    </w:lvl>
    <w:lvl w:ilvl="8" w:tplc="040C0005" w:tentative="1">
      <w:start w:val="1"/>
      <w:numFmt w:val="bullet"/>
      <w:lvlText w:val=""/>
      <w:lvlJc w:val="left"/>
      <w:pPr>
        <w:ind w:left="7064" w:hanging="360"/>
      </w:pPr>
      <w:rPr>
        <w:rFonts w:ascii="Wingdings" w:hAnsi="Wingdings" w:hint="default"/>
      </w:rPr>
    </w:lvl>
  </w:abstractNum>
  <w:abstractNum w:abstractNumId="11"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A4D3227"/>
    <w:multiLevelType w:val="hybridMultilevel"/>
    <w:tmpl w:val="922C3BCE"/>
    <w:lvl w:ilvl="0" w:tplc="CC36DD62">
      <w:numFmt w:val="bullet"/>
      <w:lvlText w:val="-"/>
      <w:lvlJc w:val="left"/>
      <w:pPr>
        <w:ind w:left="1302" w:hanging="358"/>
      </w:pPr>
      <w:rPr>
        <w:rFonts w:ascii="Calibri" w:eastAsia="Calibri" w:hAnsi="Calibri" w:cs="Calibri" w:hint="default"/>
        <w:w w:val="100"/>
        <w:sz w:val="22"/>
        <w:szCs w:val="22"/>
        <w:lang w:val="fr-FR" w:eastAsia="en-US" w:bidi="ar-SA"/>
      </w:rPr>
    </w:lvl>
    <w:lvl w:ilvl="1" w:tplc="816A56C4">
      <w:numFmt w:val="bullet"/>
      <w:lvlText w:val=""/>
      <w:lvlJc w:val="left"/>
      <w:pPr>
        <w:ind w:left="1561" w:hanging="360"/>
      </w:pPr>
      <w:rPr>
        <w:rFonts w:ascii="Symbol" w:eastAsia="Symbol" w:hAnsi="Symbol" w:cs="Symbol" w:hint="default"/>
        <w:w w:val="100"/>
        <w:sz w:val="22"/>
        <w:szCs w:val="22"/>
        <w:lang w:val="fr-FR" w:eastAsia="en-US" w:bidi="ar-SA"/>
      </w:rPr>
    </w:lvl>
    <w:lvl w:ilvl="2" w:tplc="3832284E">
      <w:numFmt w:val="bullet"/>
      <w:lvlText w:val="•"/>
      <w:lvlJc w:val="left"/>
      <w:pPr>
        <w:ind w:left="2548" w:hanging="360"/>
      </w:pPr>
      <w:rPr>
        <w:rFonts w:hint="default"/>
        <w:lang w:val="fr-FR" w:eastAsia="en-US" w:bidi="ar-SA"/>
      </w:rPr>
    </w:lvl>
    <w:lvl w:ilvl="3" w:tplc="9CBC6C4E">
      <w:numFmt w:val="bullet"/>
      <w:lvlText w:val="•"/>
      <w:lvlJc w:val="left"/>
      <w:pPr>
        <w:ind w:left="3537" w:hanging="360"/>
      </w:pPr>
      <w:rPr>
        <w:rFonts w:hint="default"/>
        <w:lang w:val="fr-FR" w:eastAsia="en-US" w:bidi="ar-SA"/>
      </w:rPr>
    </w:lvl>
    <w:lvl w:ilvl="4" w:tplc="78E6A206">
      <w:numFmt w:val="bullet"/>
      <w:lvlText w:val="•"/>
      <w:lvlJc w:val="left"/>
      <w:pPr>
        <w:ind w:left="4526" w:hanging="360"/>
      </w:pPr>
      <w:rPr>
        <w:rFonts w:hint="default"/>
        <w:lang w:val="fr-FR" w:eastAsia="en-US" w:bidi="ar-SA"/>
      </w:rPr>
    </w:lvl>
    <w:lvl w:ilvl="5" w:tplc="6EB48268">
      <w:numFmt w:val="bullet"/>
      <w:lvlText w:val="•"/>
      <w:lvlJc w:val="left"/>
      <w:pPr>
        <w:ind w:left="5515" w:hanging="360"/>
      </w:pPr>
      <w:rPr>
        <w:rFonts w:hint="default"/>
        <w:lang w:val="fr-FR" w:eastAsia="en-US" w:bidi="ar-SA"/>
      </w:rPr>
    </w:lvl>
    <w:lvl w:ilvl="6" w:tplc="71BA8FF4">
      <w:numFmt w:val="bullet"/>
      <w:lvlText w:val="•"/>
      <w:lvlJc w:val="left"/>
      <w:pPr>
        <w:ind w:left="6504" w:hanging="360"/>
      </w:pPr>
      <w:rPr>
        <w:rFonts w:hint="default"/>
        <w:lang w:val="fr-FR" w:eastAsia="en-US" w:bidi="ar-SA"/>
      </w:rPr>
    </w:lvl>
    <w:lvl w:ilvl="7" w:tplc="EAD80C62">
      <w:numFmt w:val="bullet"/>
      <w:lvlText w:val="•"/>
      <w:lvlJc w:val="left"/>
      <w:pPr>
        <w:ind w:left="7493" w:hanging="360"/>
      </w:pPr>
      <w:rPr>
        <w:rFonts w:hint="default"/>
        <w:lang w:val="fr-FR" w:eastAsia="en-US" w:bidi="ar-SA"/>
      </w:rPr>
    </w:lvl>
    <w:lvl w:ilvl="8" w:tplc="8B1E7D0C">
      <w:numFmt w:val="bullet"/>
      <w:lvlText w:val="•"/>
      <w:lvlJc w:val="left"/>
      <w:pPr>
        <w:ind w:left="8482" w:hanging="360"/>
      </w:pPr>
      <w:rPr>
        <w:rFonts w:hint="default"/>
        <w:lang w:val="fr-FR" w:eastAsia="en-US" w:bidi="ar-SA"/>
      </w:rPr>
    </w:lvl>
  </w:abstractNum>
  <w:abstractNum w:abstractNumId="17"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8"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2B329FF"/>
    <w:multiLevelType w:val="hybridMultilevel"/>
    <w:tmpl w:val="CB588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7"/>
  </w:num>
  <w:num w:numId="4">
    <w:abstractNumId w:val="27"/>
  </w:num>
  <w:num w:numId="5">
    <w:abstractNumId w:val="30"/>
  </w:num>
  <w:num w:numId="6">
    <w:abstractNumId w:val="19"/>
  </w:num>
  <w:num w:numId="7">
    <w:abstractNumId w:val="23"/>
  </w:num>
  <w:num w:numId="8">
    <w:abstractNumId w:val="26"/>
  </w:num>
  <w:num w:numId="9">
    <w:abstractNumId w:val="22"/>
  </w:num>
  <w:num w:numId="10">
    <w:abstractNumId w:val="5"/>
  </w:num>
  <w:num w:numId="11">
    <w:abstractNumId w:val="18"/>
  </w:num>
  <w:num w:numId="12">
    <w:abstractNumId w:val="31"/>
  </w:num>
  <w:num w:numId="13">
    <w:abstractNumId w:val="25"/>
  </w:num>
  <w:num w:numId="14">
    <w:abstractNumId w:val="6"/>
  </w:num>
  <w:num w:numId="15">
    <w:abstractNumId w:val="12"/>
  </w:num>
  <w:num w:numId="16">
    <w:abstractNumId w:val="29"/>
  </w:num>
  <w:num w:numId="17">
    <w:abstractNumId w:val="28"/>
  </w:num>
  <w:num w:numId="18">
    <w:abstractNumId w:val="15"/>
  </w:num>
  <w:num w:numId="19">
    <w:abstractNumId w:val="11"/>
  </w:num>
  <w:num w:numId="20">
    <w:abstractNumId w:val="8"/>
  </w:num>
  <w:num w:numId="21">
    <w:abstractNumId w:val="14"/>
  </w:num>
  <w:num w:numId="22">
    <w:abstractNumId w:val="9"/>
  </w:num>
  <w:num w:numId="23">
    <w:abstractNumId w:val="24"/>
  </w:num>
  <w:num w:numId="24">
    <w:abstractNumId w:val="13"/>
  </w:num>
  <w:num w:numId="25">
    <w:abstractNumId w:val="20"/>
  </w:num>
  <w:num w:numId="26">
    <w:abstractNumId w:val="16"/>
  </w:num>
  <w:num w:numId="27">
    <w:abstractNumId w:val="10"/>
  </w:num>
  <w:num w:numId="28">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41664696">
      <w:bodyDiv w:val="1"/>
      <w:marLeft w:val="0"/>
      <w:marRight w:val="0"/>
      <w:marTop w:val="0"/>
      <w:marBottom w:val="0"/>
      <w:divBdr>
        <w:top w:val="none" w:sz="0" w:space="0" w:color="auto"/>
        <w:left w:val="none" w:sz="0" w:space="0" w:color="auto"/>
        <w:bottom w:val="none" w:sz="0" w:space="0" w:color="auto"/>
        <w:right w:val="none" w:sz="0" w:space="0" w:color="auto"/>
      </w:divBdr>
      <w:divsChild>
        <w:div w:id="1933271206">
          <w:marLeft w:val="0"/>
          <w:marRight w:val="0"/>
          <w:marTop w:val="0"/>
          <w:marBottom w:val="0"/>
          <w:divBdr>
            <w:top w:val="none" w:sz="0" w:space="0" w:color="auto"/>
            <w:left w:val="none" w:sz="0" w:space="0" w:color="auto"/>
            <w:bottom w:val="none" w:sz="0" w:space="0" w:color="auto"/>
            <w:right w:val="none" w:sz="0" w:space="0" w:color="auto"/>
          </w:divBdr>
        </w:div>
        <w:div w:id="1455901828">
          <w:marLeft w:val="0"/>
          <w:marRight w:val="0"/>
          <w:marTop w:val="0"/>
          <w:marBottom w:val="0"/>
          <w:divBdr>
            <w:top w:val="none" w:sz="0" w:space="0" w:color="auto"/>
            <w:left w:val="none" w:sz="0" w:space="0" w:color="auto"/>
            <w:bottom w:val="none" w:sz="0" w:space="0" w:color="auto"/>
            <w:right w:val="none" w:sz="0" w:space="0" w:color="auto"/>
          </w:divBdr>
        </w:div>
        <w:div w:id="2122332688">
          <w:marLeft w:val="0"/>
          <w:marRight w:val="0"/>
          <w:marTop w:val="0"/>
          <w:marBottom w:val="0"/>
          <w:divBdr>
            <w:top w:val="none" w:sz="0" w:space="0" w:color="auto"/>
            <w:left w:val="none" w:sz="0" w:space="0" w:color="auto"/>
            <w:bottom w:val="none" w:sz="0" w:space="0" w:color="auto"/>
            <w:right w:val="none" w:sz="0" w:space="0" w:color="auto"/>
          </w:divBdr>
        </w:div>
        <w:div w:id="383142287">
          <w:marLeft w:val="0"/>
          <w:marRight w:val="0"/>
          <w:marTop w:val="0"/>
          <w:marBottom w:val="0"/>
          <w:divBdr>
            <w:top w:val="none" w:sz="0" w:space="0" w:color="auto"/>
            <w:left w:val="none" w:sz="0" w:space="0" w:color="auto"/>
            <w:bottom w:val="none" w:sz="0" w:space="0" w:color="auto"/>
            <w:right w:val="none" w:sz="0" w:space="0" w:color="auto"/>
          </w:divBdr>
        </w:div>
        <w:div w:id="486752827">
          <w:marLeft w:val="0"/>
          <w:marRight w:val="0"/>
          <w:marTop w:val="0"/>
          <w:marBottom w:val="0"/>
          <w:divBdr>
            <w:top w:val="none" w:sz="0" w:space="0" w:color="auto"/>
            <w:left w:val="none" w:sz="0" w:space="0" w:color="auto"/>
            <w:bottom w:val="none" w:sz="0" w:space="0" w:color="auto"/>
            <w:right w:val="none" w:sz="0" w:space="0" w:color="auto"/>
          </w:divBdr>
        </w:div>
        <w:div w:id="1771271198">
          <w:marLeft w:val="0"/>
          <w:marRight w:val="0"/>
          <w:marTop w:val="0"/>
          <w:marBottom w:val="0"/>
          <w:divBdr>
            <w:top w:val="none" w:sz="0" w:space="0" w:color="auto"/>
            <w:left w:val="none" w:sz="0" w:space="0" w:color="auto"/>
            <w:bottom w:val="none" w:sz="0" w:space="0" w:color="auto"/>
            <w:right w:val="none" w:sz="0" w:space="0" w:color="auto"/>
          </w:divBdr>
        </w:div>
      </w:divsChild>
    </w:div>
    <w:div w:id="149201993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A4009-301E-4B2D-BA52-A39FE92D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1583</Words>
  <Characters>8711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Sandrine GERMAIN</cp:lastModifiedBy>
  <cp:revision>3</cp:revision>
  <cp:lastPrinted>2020-09-29T16:24:00Z</cp:lastPrinted>
  <dcterms:created xsi:type="dcterms:W3CDTF">2025-01-16T08:59:00Z</dcterms:created>
  <dcterms:modified xsi:type="dcterms:W3CDTF">2025-01-16T09:00:00Z</dcterms:modified>
</cp:coreProperties>
</file>